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PLANTILLA RESUMEN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EJEMPLO DEL ENVÍO DEL RESUMEN DE LA PROPUESTA DE INVESTIGACIÓN</w:t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Efecto de la modificación de la textura en la dieta en la capacidad saciante esperada y en la ingesta total de pacientes con enfermedad renal crónica en terapia de reemplazo en un hospital general de Puebla.</w:t>
      </w:r>
    </w:p>
    <w:p w:rsidR="00000000" w:rsidDel="00000000" w:rsidP="00000000" w:rsidRDefault="00000000" w:rsidRPr="00000000" w14:paraId="00000009">
      <w:pPr>
        <w:ind w:left="72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Coca-Candia, Mariana., Morales Koelliker, Diana*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*Calle 21 Sur 1103, Santiago, Barrio de Santiago, 72410 Puebla, Pue., México. diana.morales@upaep.mx</w:t>
      </w:r>
    </w:p>
    <w:p w:rsidR="00000000" w:rsidDel="00000000" w:rsidP="00000000" w:rsidRDefault="00000000" w:rsidRPr="00000000" w14:paraId="0000000B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Introducción</w:t>
      </w:r>
    </w:p>
    <w:p w:rsidR="00000000" w:rsidDel="00000000" w:rsidP="00000000" w:rsidRDefault="00000000" w:rsidRPr="00000000" w14:paraId="0000000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Falla Renal Crónica (FRC) es una patología progresiva que genera una pérdida de la función renal en un 50 al 70%, promueve alteración en el metabolismo de macronutrimentos y alteraciones en la remoción de productos de desecho como creatinina y urea.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Objetivo</w:t>
      </w:r>
    </w:p>
    <w:p w:rsidR="00000000" w:rsidDel="00000000" w:rsidP="00000000" w:rsidRDefault="00000000" w:rsidRPr="00000000" w14:paraId="0000000E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Determinar el efecto de la textura en la dieta en la saciedad temprana en pacientes con FRC en un hospital público (40% hombres y 60% mujeres) con una edad promedio de 46.3±5.02 años en terapia de reemplazo con diálisis peritoneal.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Métodos</w:t>
      </w:r>
    </w:p>
    <w:p w:rsidR="00000000" w:rsidDel="00000000" w:rsidP="00000000" w:rsidRDefault="00000000" w:rsidRPr="00000000" w14:paraId="00000010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color w:val="212121"/>
          <w:sz w:val="22"/>
          <w:szCs w:val="22"/>
          <w:highlight w:val="white"/>
          <w:rtl w:val="0"/>
        </w:rPr>
        <w:t xml:space="preserve">Se trabajó con una dieta de textura espesa de puré. Los pacientes indicaron en una escala la capacidad de saciedad esperada. Se midió el consumo real de la dieta regular y la dieta modificada en textura. Para el análisis estadístico, la prueba t de Student se realizó con Minitab® a un nivel de confianza del 90%.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212121"/>
          <w:sz w:val="22"/>
          <w:szCs w:val="22"/>
          <w:highlight w:val="white"/>
        </w:rPr>
      </w:pPr>
      <w:r w:rsidDel="00000000" w:rsidR="00000000" w:rsidRPr="00000000">
        <w:rPr>
          <w:b w:val="1"/>
          <w:color w:val="212121"/>
          <w:sz w:val="22"/>
          <w:szCs w:val="22"/>
          <w:highlight w:val="white"/>
          <w:rtl w:val="0"/>
        </w:rPr>
        <w:t xml:space="preserve">Resultados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color w:val="212121"/>
          <w:sz w:val="22"/>
          <w:szCs w:val="22"/>
        </w:rPr>
      </w:pPr>
      <w:r w:rsidDel="00000000" w:rsidR="00000000" w:rsidRPr="00000000">
        <w:rPr>
          <w:color w:val="212121"/>
          <w:sz w:val="22"/>
          <w:szCs w:val="22"/>
          <w:rtl w:val="0"/>
        </w:rPr>
        <w:t xml:space="preserve">En términos de ingesta calórica, de proteínas, carbohidratos y grasas, los pacientes consumieron significativamente más con la dieta modificada que con la dieta normal (p &lt;0.01). En este estudio no se encontraron diferencias en la capacidad de saciedad esperada o en la saciedad después de comer en ninguna de las comidas ofrecidas.</w:t>
      </w:r>
    </w:p>
    <w:p w:rsidR="00000000" w:rsidDel="00000000" w:rsidP="00000000" w:rsidRDefault="00000000" w:rsidRPr="00000000" w14:paraId="00000013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Importancia de la propuesta en el campo de la nutrición</w:t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color w:val="212121"/>
          <w:sz w:val="22"/>
          <w:szCs w:val="22"/>
        </w:rPr>
      </w:pPr>
      <w:r w:rsidDel="00000000" w:rsidR="00000000" w:rsidRPr="00000000">
        <w:rPr>
          <w:color w:val="212121"/>
          <w:sz w:val="22"/>
          <w:szCs w:val="22"/>
          <w:rtl w:val="0"/>
        </w:rPr>
        <w:t xml:space="preserve">La contribución a la nutrición es que este consumo aumentó con la dieta con una textura espesa de puré. Esto puede ayudar a prevenir o tratar la desnutrición en pacientes con ERC.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Palabras clave: </w:t>
      </w:r>
      <w:r w:rsidDel="00000000" w:rsidR="00000000" w:rsidRPr="00000000">
        <w:rPr>
          <w:sz w:val="22"/>
          <w:szCs w:val="22"/>
          <w:rtl w:val="0"/>
        </w:rPr>
        <w:t xml:space="preserve">Falla renal crónica, alimentación, malnutrición.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Referencias: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Wu, X. S., Miles, A., &amp; Braakhuis, A. J. (2021, May). Texture-modified diets, nutritional status and mealtime satisfaction: A systematic review. In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Healthcare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(Vol. 9, No. 6, p. 624). MDPI. 2) Wright, L., Cotter, D., Hickson, M., &amp; Frost, G. (2005). Comparison of energy and protein intakes of older people consuming a texture modified diet with a normal hospital diet.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Journal of Human Nutrition and Dietetics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(3), 213-219.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-1057908</wp:posOffset>
          </wp:positionH>
          <wp:positionV relativeFrom="paragraph">
            <wp:posOffset>-427353</wp:posOffset>
          </wp:positionV>
          <wp:extent cx="7736515" cy="100116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6515" cy="10011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